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A9" w:rsidRDefault="00E836A9" w:rsidP="00E836A9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836A9" w:rsidRDefault="00E836A9" w:rsidP="00E836A9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</w:t>
      </w:r>
    </w:p>
    <w:p w:rsidR="00E836A9" w:rsidRDefault="00E836A9" w:rsidP="00E836A9">
      <w:pPr>
        <w:ind w:left="-54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 КРАЯ</w:t>
      </w:r>
    </w:p>
    <w:p w:rsidR="00E836A9" w:rsidRDefault="00E836A9" w:rsidP="00E836A9">
      <w:pPr>
        <w:ind w:left="-540" w:right="-365"/>
      </w:pPr>
    </w:p>
    <w:p w:rsidR="00E836A9" w:rsidRDefault="00E836A9" w:rsidP="00E836A9">
      <w:pPr>
        <w:ind w:left="-540" w:right="-3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</wp:posOffset>
                </wp:positionV>
                <wp:extent cx="6515100" cy="0"/>
                <wp:effectExtent l="32385" t="34290" r="3429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.9pt" to="48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836A9" w:rsidRDefault="00E836A9" w:rsidP="00E836A9">
      <w:pPr>
        <w:ind w:left="-540" w:right="-3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836A9" w:rsidRDefault="00E836A9" w:rsidP="00E836A9">
      <w:pPr>
        <w:ind w:left="-540" w:right="-365"/>
      </w:pPr>
    </w:p>
    <w:p w:rsidR="00E836A9" w:rsidRDefault="00E836A9" w:rsidP="00E836A9">
      <w:pPr>
        <w:ind w:left="-540" w:right="-365"/>
      </w:pPr>
      <w:r>
        <w:t>от «24» февраля 2015  № 14</w:t>
      </w:r>
    </w:p>
    <w:p w:rsidR="00E836A9" w:rsidRDefault="00E836A9" w:rsidP="00E836A9">
      <w:pPr>
        <w:ind w:left="-540" w:right="-365"/>
      </w:pPr>
      <w:proofErr w:type="gramStart"/>
      <w:r>
        <w:t>с</w:t>
      </w:r>
      <w:proofErr w:type="gramEnd"/>
      <w:r>
        <w:t xml:space="preserve">. </w:t>
      </w:r>
      <w:proofErr w:type="spellStart"/>
      <w:r>
        <w:t>Берёзовка</w:t>
      </w:r>
      <w:proofErr w:type="spellEnd"/>
    </w:p>
    <w:p w:rsidR="00E836A9" w:rsidRDefault="00E836A9" w:rsidP="00E836A9">
      <w:pPr>
        <w:ind w:left="-540" w:right="-365"/>
      </w:pPr>
    </w:p>
    <w:p w:rsidR="00E836A9" w:rsidRDefault="00E836A9" w:rsidP="00E836A9">
      <w:pPr>
        <w:tabs>
          <w:tab w:val="left" w:pos="10065"/>
          <w:tab w:val="left" w:pos="10205"/>
        </w:tabs>
        <w:ind w:left="-540" w:right="-365"/>
        <w:jc w:val="center"/>
        <w:rPr>
          <w:rFonts w:ascii="Arial" w:hAnsi="Arial" w:cs="Arial"/>
          <w:b/>
          <w:sz w:val="18"/>
          <w:szCs w:val="18"/>
        </w:rPr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  <w:r>
        <w:t>Об утверждении Правил присвоения,</w:t>
      </w:r>
    </w:p>
    <w:p w:rsidR="00E836A9" w:rsidRDefault="00E836A9" w:rsidP="00E836A9">
      <w:pPr>
        <w:spacing w:line="200" w:lineRule="atLeast"/>
        <w:ind w:left="-540" w:right="-365"/>
      </w:pPr>
      <w:r>
        <w:t>изменения и аннулирования адресов</w:t>
      </w:r>
    </w:p>
    <w:p w:rsidR="00E836A9" w:rsidRDefault="00E836A9" w:rsidP="00E836A9">
      <w:pPr>
        <w:spacing w:line="200" w:lineRule="atLeast"/>
        <w:ind w:left="-540" w:right="-365"/>
      </w:pPr>
      <w:r>
        <w:t>в муниципальном образовании</w:t>
      </w:r>
    </w:p>
    <w:p w:rsidR="00E836A9" w:rsidRDefault="00E836A9" w:rsidP="00E836A9">
      <w:pPr>
        <w:spacing w:line="200" w:lineRule="atLeast"/>
        <w:ind w:left="-540" w:right="-365"/>
      </w:pPr>
      <w:proofErr w:type="spellStart"/>
      <w:r>
        <w:t>Берёзовский</w:t>
      </w:r>
      <w:proofErr w:type="spellEnd"/>
      <w:r>
        <w:t xml:space="preserve">  сельсовет</w:t>
      </w:r>
    </w:p>
    <w:p w:rsidR="00E836A9" w:rsidRDefault="00E836A9" w:rsidP="00E836A9">
      <w:pPr>
        <w:spacing w:line="200" w:lineRule="atLeast"/>
        <w:ind w:left="-540" w:right="-365"/>
      </w:pPr>
      <w:proofErr w:type="spellStart"/>
      <w:r>
        <w:t>Солонешенского</w:t>
      </w:r>
      <w:proofErr w:type="spellEnd"/>
      <w:r>
        <w:t xml:space="preserve"> района Алтайского</w:t>
      </w:r>
    </w:p>
    <w:p w:rsidR="00E836A9" w:rsidRDefault="00E836A9" w:rsidP="00E836A9">
      <w:pPr>
        <w:spacing w:line="200" w:lineRule="atLeast"/>
        <w:ind w:left="-540" w:right="-365"/>
      </w:pPr>
      <w:r>
        <w:t>края</w:t>
      </w: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t xml:space="preserve">       </w:t>
      </w:r>
      <w:proofErr w:type="gramStart"/>
      <w:r>
        <w:rPr>
          <w:sz w:val="28"/>
          <w:szCs w:val="28"/>
        </w:rPr>
        <w:t xml:space="preserve">В соответствии с пунктом 4 части 1 статьи 5 Федерального закона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РФ от 19.11.2014 № 1221 «Об утверждении Правил присвоения, изменения и аннулирования адресов», руководствуясь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</w:t>
      </w:r>
      <w:proofErr w:type="gramEnd"/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Правила присвоения, изменения и аннулирования адресов в муниципальном образовании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(приложение 1).</w:t>
      </w: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2.Обнародовать настоящее постановление в установленном порядке.</w:t>
      </w: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836A9" w:rsidRDefault="00E836A9" w:rsidP="00E836A9">
      <w:pPr>
        <w:spacing w:line="200" w:lineRule="atLeast"/>
        <w:ind w:left="-540" w:right="-36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  <w:rPr>
          <w:sz w:val="28"/>
          <w:szCs w:val="28"/>
        </w:rPr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  <w:outlineLvl w:val="0"/>
      </w:pPr>
      <w:r>
        <w:t xml:space="preserve">                                           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  <w:outlineLvl w:val="0"/>
      </w:pPr>
      <w:r>
        <w:lastRenderedPageBreak/>
        <w:t xml:space="preserve">                                           Приложение № 1 </w:t>
      </w:r>
      <w:proofErr w:type="gramStart"/>
      <w:r>
        <w:t>к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t xml:space="preserve">                                                                  постановлению администрации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t xml:space="preserve">                                                    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t xml:space="preserve">                                                               от «24» февраля  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14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both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rPr>
          <w:rStyle w:val="a4"/>
        </w:rP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rPr>
          <w:rStyle w:val="a4"/>
        </w:rPr>
        <w:t>ПРАВИЛА ПРИСВОЕНИЯ, ИЗМЕНЕНИЯ И АННУЛИРОВАНИЯ АДРЕСОВ В МУНИЦИПАЛЬНОМ ОБРАЗОВАНИИ БЕРЁЗОВСКИЙ СЕЛЬСОВЕТ СОЛОНЕШЕНСКОГО РАЙОНА АЛТАЙСКОГО КРАЯ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center"/>
        <w:outlineLvl w:val="1"/>
      </w:pPr>
      <w:r>
        <w:t>I. Общие положения</w:t>
      </w:r>
    </w:p>
    <w:p w:rsidR="00E836A9" w:rsidRDefault="00E836A9" w:rsidP="00E836A9">
      <w:pPr>
        <w:pStyle w:val="consplusnormal"/>
        <w:spacing w:before="0" w:beforeAutospacing="0" w:after="0" w:afterAutospacing="0"/>
        <w:ind w:left="720" w:right="385"/>
        <w:jc w:val="both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1. Настоящие Правила устанавливают порядок присвоения, изменения и аннулирования адресов, включая требования к структуре адреса.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2. Понятия, используемые в настоящих Правилах, означают следующее: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"</w:t>
      </w:r>
      <w:proofErr w:type="spellStart"/>
      <w:r>
        <w:t>адресообразующие</w:t>
      </w:r>
      <w:proofErr w:type="spellEnd"/>
      <w:r>
        <w:t xml:space="preserve">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"идентификационные элементы объекта адресации" - номер земельного участка, типы и номера зданий (сооружений), помещений и объектов незавершенного строительства;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"элемент улично-дорожной сети" - улица, проспект, переулок, проезд, набережная, площадь, бульвар, тупик, съезд, шоссе, аллея и иное.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3. Адрес, присвоенный объекту адресации, должен отвечать следующим требованиям: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а) уникальность. </w:t>
      </w:r>
      <w:proofErr w:type="gramStart"/>
      <w:r>
        <w:t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б) обязательность. Каждому объекту адресации должен быть присвоен адрес в соответствии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с настоящими Правилами;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4. Присвоение, изменение и аннулирование адресов осуществляется без взимания платы.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5.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  <w:outlineLvl w:val="1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  <w:outlineLvl w:val="1"/>
      </w:pPr>
      <w:r>
        <w:t>II. Порядок присвоения объекту адресации адреса, изменения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t>и аннулирования такого адреса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6. Присвоение объекту адресации адреса, изменение и аннулирование такого адреса осуществляется органами местного самоуправления, органами государственной власти субъектов Российской Федерации - городов федерального значения или органами местного самоуправления внутригородских муниципальных образований городов федерального значения, уполномоченными законами указанных субъектов Российской Федерации на присвоение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2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объектам адресации адресов (далее - уполномоченные органы), с использованием федеральной информационной адресной системы.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7. Присвоение объектам адресации адресов и аннулирование таких адресов осуществляется уполномоченными органами по собственной инициативе или на основании заявлений физических или юридических лиц, указанных в </w:t>
      </w:r>
      <w:hyperlink r:id="rId5" w:anchor="Par108" w:tooltip="Ссылка на текущий документ" w:history="1">
        <w:r>
          <w:rPr>
            <w:rStyle w:val="a3"/>
          </w:rPr>
          <w:t>пунктах 27</w:t>
        </w:r>
      </w:hyperlink>
      <w:r>
        <w:t xml:space="preserve"> и </w:t>
      </w:r>
      <w:hyperlink r:id="rId6" w:anchor="Par114" w:tooltip="Ссылка на текущий документ" w:history="1">
        <w:r>
          <w:rPr>
            <w:rStyle w:val="a3"/>
          </w:rPr>
          <w:t>29</w:t>
        </w:r>
      </w:hyperlink>
      <w:r>
        <w:t xml:space="preserve"> настоящих Правил. </w:t>
      </w:r>
      <w:proofErr w:type="gramStart"/>
      <w:r>
        <w:t xml:space="preserve">Аннулирование адресов объектов адресации осуществляется уполномоченными органами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</w:t>
      </w:r>
      <w:hyperlink r:id="rId7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пунктах 1</w:t>
        </w:r>
      </w:hyperlink>
      <w:r>
        <w:t xml:space="preserve"> и </w:t>
      </w:r>
      <w:hyperlink r:id="rId8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3 части 2 статьи 27</w:t>
        </w:r>
      </w:hyperlink>
      <w:r>
        <w:t xml:space="preserve"> Федерального закона "О государственном кадастре недвижимости", предоставляемой в установленном Правительством Российской Федерации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 xml:space="preserve">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уполномоченными органами на основании принятых решений о присвоении </w:t>
      </w:r>
      <w:proofErr w:type="spellStart"/>
      <w:r>
        <w:t>адресообразующим</w:t>
      </w:r>
      <w:proofErr w:type="spellEnd"/>
      <w:r>
        <w:t xml:space="preserve"> элементам наименований, об изменении и аннулировании их наименований.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8. Присвоение объекту адресации адреса осуществляется: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в отношении земельных участков в случаях: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подготовки документации по планировке территории в </w:t>
      </w:r>
      <w:proofErr w:type="gramStart"/>
      <w:r>
        <w:t>отношении</w:t>
      </w:r>
      <w:proofErr w:type="gramEnd"/>
      <w:r>
        <w:t xml:space="preserve"> застроенной и подлежащей застройке территории в соответствии с Градостроительным </w:t>
      </w:r>
      <w:hyperlink r:id="rId9" w:tooltip="&quot;Градостроительный кодекс Российской Федерации&quot; от 29.12.2004 N 190-ФЗ (ред. от 24.11.2014){КонсультантПлюс}" w:history="1">
        <w:r>
          <w:rPr>
            <w:rStyle w:val="a3"/>
          </w:rPr>
          <w:t>кодексом</w:t>
        </w:r>
      </w:hyperlink>
      <w:r>
        <w:t xml:space="preserve">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 xml:space="preserve">выполнения в отношении земельного участка в соответствии с требованиями, установленными Федеральным </w:t>
      </w:r>
      <w:hyperlink r:id="rId10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законом</w:t>
        </w:r>
      </w:hyperlink>
      <w: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в отношении зданий, сооружений и объектов незавершенного строительства в случаях: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выдачи (получения) разрешения на строительство здания или сооружения;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11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законом</w:t>
        </w:r>
      </w:hyperlink>
      <w: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>
        <w:t xml:space="preserve"> с Градостроительным </w:t>
      </w:r>
      <w:hyperlink r:id="rId12" w:tooltip="&quot;Градостроительный кодекс Российской Федерации&quot; от 29.12.2004 N 190-ФЗ (ред. от 24.11.2014){КонсультантПлюс}" w:history="1">
        <w:r>
          <w:rPr>
            <w:rStyle w:val="a3"/>
          </w:rPr>
          <w:t>кодексом</w:t>
        </w:r>
      </w:hyperlink>
      <w: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в отношении помещений в случаях: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подготовки и оформления в установленном Жилищным </w:t>
      </w:r>
      <w:hyperlink r:id="rId13" w:tooltip="&quot;Жилищный кодекс Российской Федерации&quot; от 29.12.2004 N 188-ФЗ (ред. от 21.07.2014) (с изм. и доп., вступ. в силу с 01.09.2014){КонсультантПлюс}" w:history="1">
        <w:r>
          <w:rPr>
            <w:rStyle w:val="a3"/>
          </w:rPr>
          <w:t>кодексом</w:t>
        </w:r>
      </w:hyperlink>
      <w: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4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законом</w:t>
        </w:r>
      </w:hyperlink>
      <w:r>
        <w:t xml:space="preserve"> "О 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10. В случае</w:t>
      </w:r>
      <w:proofErr w:type="gramStart"/>
      <w:r>
        <w:t>,</w:t>
      </w:r>
      <w:proofErr w:type="gramEnd"/>
      <w: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3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11. 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12. </w:t>
      </w:r>
      <w:proofErr w:type="gramStart"/>
      <w:r>
        <w:t xml:space="preserve"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принимаются уполномоченными органами,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</w:t>
      </w:r>
      <w:hyperlink r:id="rId15" w:tooltip="Приказ ФНС РФ от 31.08.2011 N ММВ-7-6/529@ &quot;Об утверждении Порядка ведения адресной системы и предоставления содержащейся в ней адресной информации&quot; (Зарегистрировано в Минюсте РФ 03.10.2011 N 21963){КонсультантПлюс}" w:history="1">
        <w:r>
          <w:rPr>
            <w:rStyle w:val="a3"/>
          </w:rPr>
          <w:t>порядком</w:t>
        </w:r>
      </w:hyperlink>
      <w:r>
        <w:t xml:space="preserve"> ведения государственного адресного</w:t>
      </w:r>
      <w:proofErr w:type="gramEnd"/>
      <w:r>
        <w:t xml:space="preserve"> реестра.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13. </w:t>
      </w:r>
      <w:proofErr w:type="gramStart"/>
      <w:r>
        <w:t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14. Аннулирование адреса объекта адресации осуществляется в случаях: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прекращения существования объекта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б) отказа в осуществлении кадастрового учета объекта адресации по основаниям, указанным в </w:t>
      </w:r>
      <w:hyperlink r:id="rId16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пунктах 1</w:t>
        </w:r>
      </w:hyperlink>
      <w:r>
        <w:t xml:space="preserve"> и </w:t>
      </w:r>
      <w:hyperlink r:id="rId17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3 части 2 статьи 27</w:t>
        </w:r>
      </w:hyperlink>
      <w:r>
        <w:t xml:space="preserve"> Федерального закона "О государственном кадастре недвижимости";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присвоения объекту адресации нового адреса.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15.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</w:t>
      </w:r>
      <w:hyperlink r:id="rId18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частях 4</w:t>
        </w:r>
      </w:hyperlink>
      <w:r>
        <w:t xml:space="preserve"> и </w:t>
      </w:r>
      <w:hyperlink r:id="rId19" w:tooltip="Федеральный закон от 24.07.2007 N 221-ФЗ (ред. от 04.11.2014) &quot;О государственном кадастре недвижимости&quot;{КонсультантПлюс}" w:history="1">
        <w:r>
          <w:rPr>
            <w:rStyle w:val="a3"/>
          </w:rPr>
          <w:t>5 статьи 24</w:t>
        </w:r>
      </w:hyperlink>
      <w:r>
        <w:t xml:space="preserve"> Федерального закона "О государственном кадастре недвижимости", из государственного кадастра недвижимости.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16.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19. При присвоении объекту адресации адреса или аннулировании его адреса уполномоченный орган обязан: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определить возможность присвоения объекту адресации адреса или аннулирования его адреса;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провести осмотр местонахождения объекта адресации (при необходимости);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принять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20. Присвоение объекту адресации адреса или аннулирование его адреса подтверждается решением уполномоченного органа о присвоении объекту адресации адреса или аннулировании его адреса.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21. Решение уполномоченного органа о присвоении объекту адресации адреса принимается одновременно: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4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с утверждением уполномоченным органом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б) с заключением уполномоченным органом соглашения о перераспределении земельных участков, являющихся объектами адресации, в соответствии с Земельным </w:t>
      </w:r>
      <w:hyperlink r:id="rId20" w:tooltip="&quot;Земельный кодекс Российской Федерации&quot; от 25.10.2001 N 136-ФЗ (ред. от 21.07.2014){КонсультантПлюс}" w:history="1">
        <w:r>
          <w:rPr>
            <w:rStyle w:val="a3"/>
          </w:rPr>
          <w:t>кодексом</w:t>
        </w:r>
      </w:hyperlink>
      <w:r>
        <w:t xml:space="preserve">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в) с заключением уполномоченным органом договора о развитии застроенной территории в соответствии с Градостроительным </w:t>
      </w:r>
      <w:hyperlink r:id="rId21" w:tooltip="&quot;Градостроительный кодекс Российской Федерации&quot; от 29.12.2004 N 190-ФЗ (ред. от 24.11.2014){КонсультантПлюс}" w:history="1">
        <w:r>
          <w:rPr>
            <w:rStyle w:val="a3"/>
          </w:rPr>
          <w:t>кодексом</w:t>
        </w:r>
      </w:hyperlink>
      <w:r>
        <w:t xml:space="preserve">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с утверждением проекта планировки территории;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с принятием решения о строительстве объекта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22. Решение уполномоченного органа о присвоении объекту адресации адреса содержит: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присвоенный объекту адресации адрес;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реквизиты и наименования документов, на основании которых принято решение о присвоении адреса;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описание местоположения объекта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кадастровые номера, адреса и сведения об объектах недвижимости, из которых образуется объект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другие необходимые сведения, определенные уполномоченным органом.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23. Решение уполномоченного органа об аннулировании адреса объекта адресации содержит: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аннулируемый адрес объекта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уникальный номер аннулируемого адреса объекта адресации в государственном адресном реестре;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причину аннулирования адреса объекта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другие необходимые сведения, определенные уполномоченным органом.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24. 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25.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26.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27.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5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право хозяйственного ведения;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право оперативного управления;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право пожизненно наследуемого владения;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право постоянного (бессрочного) пользования.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28. Заявление составляется лицами, указанными в </w:t>
      </w:r>
      <w:hyperlink r:id="rId22" w:anchor="Par105" w:tooltip="Ссылка на текущий документ" w:history="1">
        <w:r>
          <w:rPr>
            <w:rStyle w:val="a3"/>
          </w:rPr>
          <w:t>пункте 24</w:t>
        </w:r>
      </w:hyperlink>
      <w:r>
        <w:t xml:space="preserve"> настоящих Правил (далее - заявитель), по форме, устанавливаемой Министерством финансов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29. </w:t>
      </w:r>
      <w:proofErr w:type="gramStart"/>
      <w:r>
        <w:t xml:space="preserve">С заявлением вправе обратиться </w:t>
      </w:r>
      <w:hyperlink r:id="rId23" w:tooltip="Справочная информация: &quot;Законные представители&quot; (Материал подготовлен специалистами КонсультантПлюс){КонсультантПлюс}" w:history="1">
        <w:r>
          <w:rPr>
            <w:rStyle w:val="a3"/>
          </w:rPr>
          <w:t>представители</w:t>
        </w:r>
      </w:hyperlink>
      <w: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24" w:tooltip="&quot;Жилищный кодекс Российской Федерации&quot; от 29.12.2004 N 188-ФЗ (ред. от 21.07.2014) (с изм. и доп., вступ. в силу с 01.09.2014){КонсультантПлюс}" w:history="1">
        <w:r>
          <w:rPr>
            <w:rStyle w:val="a3"/>
          </w:rPr>
          <w:t>законодательством</w:t>
        </w:r>
      </w:hyperlink>
      <w:r>
        <w:t xml:space="preserve"> Российской Федерации порядке решением общего собрания указанных собственников.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25" w:tooltip="Федеральный закон от 15.04.1998 N 66-ФЗ (ред. от 14.10.2014) &quot;О садоводческих, огороднических и дачных некоммерческих объединениях граждан&quot;{КонсультантПлюс}" w:history="1">
        <w:r>
          <w:rPr>
            <w:rStyle w:val="a3"/>
          </w:rPr>
          <w:t>законодательством</w:t>
        </w:r>
      </w:hyperlink>
      <w:r>
        <w:t xml:space="preserve"> Российской Федерации порядке решением общего собрания членов такого некоммерческого объединения.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31. </w:t>
      </w:r>
      <w:proofErr w:type="gramStart"/>
      <w:r>
        <w:t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</w:t>
      </w:r>
      <w:proofErr w:type="gramEnd"/>
      <w:r>
        <w:t xml:space="preserve">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Перечень многофункциональных центров, с которыми уполномоченным органом в установленном Правительством Российской Федерации </w:t>
      </w:r>
      <w:hyperlink r:id="rId26" w:tooltip="Постановление Правительства РФ от 27.09.2011 N 797 (ред. от 30.05.2014) &quot;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" w:history="1">
        <w:r>
          <w:rPr>
            <w:rStyle w:val="a3"/>
          </w:rPr>
          <w:t>порядке</w:t>
        </w:r>
      </w:hyperlink>
      <w:r>
        <w:t xml:space="preserve">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Заявление представляется в уполномоченный орган или многофункциональный центр по месту нахождения объекта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32. Заявление подписывается заявителем либо представителем заявителя.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</w:t>
      </w:r>
      <w:hyperlink r:id="rId27" w:tooltip="&quot;Гражданский кодекс Российской Федерации (часть первая)&quot; от 30.11.1994 N 51-ФЗ (ред. от 05.05.2014) (с изм. и доп., вступ. в силу с 01.09.2014){КонсультантПлюс}" w:history="1">
        <w:r>
          <w:rPr>
            <w:rStyle w:val="a3"/>
          </w:rPr>
          <w:t>законодательством</w:t>
        </w:r>
      </w:hyperlink>
      <w:r>
        <w:t xml:space="preserve">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</w:t>
      </w:r>
      <w:proofErr w:type="gramStart"/>
      <w:r>
        <w:t>с</w:t>
      </w:r>
      <w:proofErr w:type="gramEnd"/>
      <w:r>
        <w:t xml:space="preserve">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6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34. К заявлению прилагаются следующие документы: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а) правоустанавливающие и (или) </w:t>
      </w:r>
      <w:proofErr w:type="spellStart"/>
      <w:r>
        <w:t>правоудостоверяющие</w:t>
      </w:r>
      <w:proofErr w:type="spellEnd"/>
      <w:r>
        <w:t xml:space="preserve"> документы на объект (объекты) адресации;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з)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8" w:anchor="Par71" w:tooltip="Ссылка на текущий документ" w:history="1">
        <w:r>
          <w:rPr>
            <w:rStyle w:val="a3"/>
          </w:rPr>
          <w:t>подпункте "а" пункта 14</w:t>
        </w:r>
      </w:hyperlink>
      <w:r>
        <w:t xml:space="preserve"> настоящих Правил);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9" w:anchor="Par72" w:tooltip="Ссылка на текущий документ" w:history="1">
        <w:r>
          <w:rPr>
            <w:rStyle w:val="a3"/>
          </w:rPr>
          <w:t>подпункте "б" пункта 14</w:t>
        </w:r>
      </w:hyperlink>
      <w:r>
        <w:t xml:space="preserve"> настоящих Правил).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35. </w:t>
      </w:r>
      <w:proofErr w:type="gramStart"/>
      <w:r>
        <w:t xml:space="preserve">Уполномоченные органы запрашивают документы, указанные в </w:t>
      </w:r>
      <w:hyperlink r:id="rId30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Заявители (представители заявителя) при подаче заявления вправе приложить к нему документы, указанные в </w:t>
      </w:r>
      <w:hyperlink r:id="rId31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Документы, указанные в </w:t>
      </w:r>
      <w:hyperlink r:id="rId32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36. Если заявление и документы, указанные в </w:t>
      </w:r>
      <w:hyperlink r:id="rId33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представляются заявителем (представителем заявителя) в уполномоченный орган лично, такой орган выдает заявителю или его представителю расписку в получении документов с указанием их перечня и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7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даты получения. Расписка выдается заявителю (представителю заявителя) в день получения уполномоченным органом таких документов.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заявление и документы, указанные в </w:t>
      </w:r>
      <w:hyperlink r:id="rId34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представлены в уполномоченный орган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 xml:space="preserve">Получение заявления и документов, указанных в </w:t>
      </w:r>
      <w:hyperlink r:id="rId35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представляемых в форме электронных документов, подтверждается уполномоченным органом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 xml:space="preserve">Сообщение о получении заявления и документов, указанных в </w:t>
      </w:r>
      <w:hyperlink r:id="rId36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Сообщение о получении заявления и документов, указанных в </w:t>
      </w:r>
      <w:hyperlink r:id="rId37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Правил,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37.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чем 18 рабочих дней со дня поступления заявления.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38. В случае представления заявления через многофункциональный центр срок, указанный в </w:t>
      </w:r>
      <w:hyperlink r:id="rId38" w:anchor="Par146" w:tooltip="Ссылка на текущий документ" w:history="1">
        <w:r>
          <w:rPr>
            <w:rStyle w:val="a3"/>
          </w:rPr>
          <w:t>пункте 37</w:t>
        </w:r>
      </w:hyperlink>
      <w:r>
        <w:t xml:space="preserve"> настоящих Правил, исчисляется со дня передачи многофункциональным центром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заявления и документов, указанных в </w:t>
      </w:r>
      <w:hyperlink r:id="rId39" w:anchor="Par128" w:tooltip="Ссылка на текущий документ" w:history="1">
        <w:r>
          <w:rPr>
            <w:rStyle w:val="a3"/>
          </w:rPr>
          <w:t>пункте 34</w:t>
        </w:r>
      </w:hyperlink>
      <w:r>
        <w:t xml:space="preserve"> настоящих Правил (при их наличии), в уполномоченный орган.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39.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40" w:anchor="Par146" w:tooltip="Ссылка на текущий документ" w:history="1">
        <w:r>
          <w:rPr>
            <w:rStyle w:val="a3"/>
          </w:rPr>
          <w:t>пунктах 37</w:t>
        </w:r>
      </w:hyperlink>
      <w:r>
        <w:t xml:space="preserve"> и </w:t>
      </w:r>
      <w:hyperlink r:id="rId41" w:anchor="Par147" w:tooltip="Ссылка на текущий документ" w:history="1">
        <w:r>
          <w:rPr>
            <w:rStyle w:val="a3"/>
          </w:rPr>
          <w:t>38</w:t>
        </w:r>
      </w:hyperlink>
      <w:r>
        <w:t xml:space="preserve"> настоящих Правил;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>
        <w:t>днем</w:t>
      </w:r>
      <w:proofErr w:type="gramEnd"/>
      <w:r>
        <w:t xml:space="preserve"> со дня истечения установленного </w:t>
      </w:r>
      <w:hyperlink r:id="rId42" w:anchor="Par146" w:tooltip="Ссылка на текущий документ" w:history="1">
        <w:r>
          <w:rPr>
            <w:rStyle w:val="a3"/>
          </w:rPr>
          <w:t>пунктами 37</w:t>
        </w:r>
      </w:hyperlink>
      <w:r>
        <w:t xml:space="preserve"> и </w:t>
      </w:r>
      <w:hyperlink r:id="rId43" w:anchor="Par147" w:tooltip="Ссылка на текущий документ" w:history="1">
        <w:r>
          <w:rPr>
            <w:rStyle w:val="a3"/>
          </w:rPr>
          <w:t>38</w:t>
        </w:r>
      </w:hyperlink>
      <w:r>
        <w:t xml:space="preserve"> настоящих Правил срока посредством почтового отправления по указанному в заявлении почтовому адресу.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>
        <w:t>центр</w:t>
      </w:r>
      <w:proofErr w:type="gramEnd"/>
      <w:r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44" w:anchor="Par146" w:tooltip="Ссылка на текущий документ" w:history="1">
        <w:r>
          <w:rPr>
            <w:rStyle w:val="a3"/>
          </w:rPr>
          <w:t>пунктами 37</w:t>
        </w:r>
      </w:hyperlink>
      <w:r>
        <w:t xml:space="preserve"> и </w:t>
      </w:r>
      <w:hyperlink r:id="rId45" w:anchor="Par147" w:tooltip="Ссылка на текущий документ" w:history="1">
        <w:r>
          <w:rPr>
            <w:rStyle w:val="a3"/>
          </w:rPr>
          <w:t>38</w:t>
        </w:r>
      </w:hyperlink>
      <w:r>
        <w:t xml:space="preserve"> настоящих Правил.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40. В присвоении объекту адресации адреса или аннулировании его адреса может быть отказано в случаях, если: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а) с заявлением о присвоении объекту адресации адреса обратилось лицо, не указанное в </w:t>
      </w:r>
      <w:hyperlink r:id="rId46" w:anchor="Par108" w:tooltip="Ссылка на текущий документ" w:history="1">
        <w:r>
          <w:rPr>
            <w:rStyle w:val="a3"/>
          </w:rPr>
          <w:t>пунктах 27</w:t>
        </w:r>
      </w:hyperlink>
      <w:r>
        <w:t xml:space="preserve"> и </w:t>
      </w:r>
      <w:hyperlink r:id="rId47" w:anchor="Par114" w:tooltip="Ссылка на текущий документ" w:history="1">
        <w:r>
          <w:rPr>
            <w:rStyle w:val="a3"/>
          </w:rPr>
          <w:t>29</w:t>
        </w:r>
      </w:hyperlink>
      <w:r>
        <w:t xml:space="preserve"> настоящих Правил;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8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>
        <w:t>необходимых</w:t>
      </w:r>
      <w:proofErr w:type="gramEnd"/>
      <w: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48" w:anchor="Par48" w:tooltip="Ссылка на текущий документ" w:history="1">
        <w:r>
          <w:rPr>
            <w:rStyle w:val="a3"/>
          </w:rPr>
          <w:t>пунктах 5</w:t>
        </w:r>
      </w:hyperlink>
      <w:r>
        <w:t xml:space="preserve">, </w:t>
      </w:r>
      <w:hyperlink r:id="rId49" w:anchor="Par55" w:tooltip="Ссылка на текущий документ" w:history="1">
        <w:r>
          <w:rPr>
            <w:rStyle w:val="a3"/>
          </w:rPr>
          <w:t>8</w:t>
        </w:r>
      </w:hyperlink>
      <w:r>
        <w:t xml:space="preserve"> - </w:t>
      </w:r>
      <w:hyperlink r:id="rId50" w:anchor="Par67" w:tooltip="Ссылка на текущий документ" w:history="1">
        <w:r>
          <w:rPr>
            <w:rStyle w:val="a3"/>
          </w:rPr>
          <w:t>11</w:t>
        </w:r>
      </w:hyperlink>
      <w:r>
        <w:t xml:space="preserve"> и </w:t>
      </w:r>
      <w:hyperlink r:id="rId51" w:anchor="Par70" w:tooltip="Ссылка на текущий документ" w:history="1">
        <w:r>
          <w:rPr>
            <w:rStyle w:val="a3"/>
          </w:rPr>
          <w:t>14</w:t>
        </w:r>
      </w:hyperlink>
      <w:r>
        <w:t xml:space="preserve"> - </w:t>
      </w:r>
      <w:hyperlink r:id="rId52" w:anchor="Par77" w:tooltip="Ссылка на текущий документ" w:history="1">
        <w:r>
          <w:rPr>
            <w:rStyle w:val="a3"/>
          </w:rPr>
          <w:t>18</w:t>
        </w:r>
      </w:hyperlink>
      <w:r>
        <w:t xml:space="preserve"> настоящих Правил.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41.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r:id="rId53" w:anchor="Par152" w:tooltip="Ссылка на текущий документ" w:history="1">
        <w:r>
          <w:rPr>
            <w:rStyle w:val="a3"/>
          </w:rPr>
          <w:t>пункта 40</w:t>
        </w:r>
      </w:hyperlink>
      <w:r>
        <w:t xml:space="preserve"> настоящих Правил, являющиеся основанием для принятия такого решения.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42. 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43.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  <w:outlineLvl w:val="1"/>
      </w:pPr>
      <w:r>
        <w:t>III. Структура адреса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44. Структура адреса включает в себя следующую последовательность </w:t>
      </w:r>
      <w:proofErr w:type="spellStart"/>
      <w:r>
        <w:t>адресообразующих</w:t>
      </w:r>
      <w:proofErr w:type="spellEnd"/>
      <w:r>
        <w:t xml:space="preserve"> элементов, описанных идентифицирующими их реквизитами (далее - реквизит адреса):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наименование страны (Российская Федерация);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наименование субъекта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наименование населенного пункта;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е) наименование элемента планировочной структуры;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ж) наименование элемента улично-дорожной сети;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з) номер земельного участка;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и) тип и номер здания, сооружения или объекта незавершенного строительства;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к) тип и номер помещения, расположенного в здании или сооружении.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>
        <w:t>адресообразующих</w:t>
      </w:r>
      <w:proofErr w:type="spellEnd"/>
      <w:r>
        <w:t xml:space="preserve"> элементов в структуре адреса, указанная в </w:t>
      </w:r>
      <w:hyperlink r:id="rId54" w:anchor="Par163" w:tooltip="Ссылка на текущий документ" w:history="1">
        <w:r>
          <w:rPr>
            <w:rStyle w:val="a3"/>
          </w:rPr>
          <w:t>пункте 44</w:t>
        </w:r>
      </w:hyperlink>
      <w:r>
        <w:t xml:space="preserve"> настоящих Правил.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46. Перечень </w:t>
      </w:r>
      <w:proofErr w:type="spellStart"/>
      <w:r>
        <w:t>адресообразующих</w:t>
      </w:r>
      <w:proofErr w:type="spellEnd"/>
      <w:r>
        <w:t xml:space="preserve"> элементов, используемых при описании адреса объекта адресации, зависит от вида объекта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47. Обязательными </w:t>
      </w:r>
      <w:proofErr w:type="spellStart"/>
      <w:r>
        <w:t>адресообразующими</w:t>
      </w:r>
      <w:proofErr w:type="spellEnd"/>
      <w:r>
        <w:t xml:space="preserve"> элементами для всех видов объектов адресации являются: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страна;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субъект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муниципальный район, городской округ или внутригородская территория (для городов федерального значения) в составе субъекта Российской Федерации;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городское или сельское поселение в составе муниципального района (для муниципального района);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населенный пункт.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48. Иные </w:t>
      </w:r>
      <w:proofErr w:type="spellStart"/>
      <w:r>
        <w:t>адресообразующие</w:t>
      </w:r>
      <w:proofErr w:type="spellEnd"/>
      <w:r>
        <w:t xml:space="preserve"> элементы применяются в зависимости от вида объекта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49. Структура адреса земельного участка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</w:t>
      </w:r>
      <w:hyperlink r:id="rId55" w:anchor="Par176" w:tooltip="Ссылка на текущий документ" w:history="1">
        <w:r>
          <w:rPr>
            <w:rStyle w:val="a3"/>
          </w:rPr>
          <w:t>пункте 47</w:t>
        </w:r>
      </w:hyperlink>
      <w:r>
        <w:t xml:space="preserve">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9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наименование элемента планировочной структуры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наименование элемента улично-дорожной сети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номер земельного участка.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50. Структура адреса здания, сооружения или объекта незавершенного строительства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</w:t>
      </w:r>
      <w:hyperlink r:id="rId56" w:anchor="Par176" w:tooltip="Ссылка на текущий документ" w:history="1">
        <w:r>
          <w:rPr>
            <w:rStyle w:val="a3"/>
          </w:rPr>
          <w:t>пункте 47</w:t>
        </w:r>
      </w:hyperlink>
      <w:r>
        <w:t xml:space="preserve">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наименование элемента планировочной структуры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наименование элемента улично-дорожной сети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тип и номер здания, сооружения или объекта незавершенного строительства.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51. Структура адреса помещения в пределах здания (сооружения)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</w:t>
      </w:r>
      <w:hyperlink r:id="rId57" w:anchor="Par176" w:tooltip="Ссылка на текущий документ" w:history="1">
        <w:r>
          <w:rPr>
            <w:rStyle w:val="a3"/>
          </w:rPr>
          <w:t>пункте 47</w:t>
        </w:r>
      </w:hyperlink>
      <w:r>
        <w:t xml:space="preserve">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наименование элемента планировочной структуры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наименование элемента улично-дорожной сети (при наличии);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в) тип и номер здания, сооружения;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г) тип и номер помещения в пределах здания, сооружения;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тип и номер помещения в пределах квартиры (в отношении коммунальных квартир).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52. Перечень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реквизитов адреса, а также правила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 устанавливаются Министерством финансов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  <w:outlineLvl w:val="1"/>
      </w:pP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  <w:outlineLvl w:val="1"/>
      </w:pPr>
      <w:r>
        <w:t>IV. Правила написания наименований и нумерации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t>объектов адресации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t> 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53. В структуре адреса наименования страны, субъекта Российской Федерации, муниципального района, городского округа, внутригородской территории в составе субъекта Российской Федерации, городского или сельского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Наименование муниципального района, городского округа, внутригородской территории в составе субъекта Российской Федерации,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Наименования страны и субъектов Российской Федерации должны соответствовать соответствующим наименованиям в </w:t>
      </w:r>
      <w:hyperlink r:id="rId5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" w:history="1">
        <w:r>
          <w:rPr>
            <w:rStyle w:val="a3"/>
          </w:rPr>
          <w:t>Конституции</w:t>
        </w:r>
      </w:hyperlink>
      <w:r>
        <w:t xml:space="preserve"> Российской Федерации.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Перечень наименований муниципальных районов, городских округов, внутригородских территорий в составе субъектов Российской Федерации, городских и сельских поселений в соответствии с государственным реестром муниципальных образований Российской 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названий, полученных оператором</w:t>
      </w:r>
      <w:proofErr w:type="gramEnd"/>
      <w:r>
        <w:t xml:space="preserve"> федеральной информационной адресной системы в порядке </w:t>
      </w:r>
      <w:proofErr w:type="gramStart"/>
      <w:r>
        <w:t>межведомственного</w:t>
      </w:r>
      <w:proofErr w:type="gramEnd"/>
      <w:r>
        <w:t xml:space="preserve"> 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center"/>
      </w:pPr>
      <w:r>
        <w:lastRenderedPageBreak/>
        <w:t>10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а) "</w:t>
      </w:r>
      <w:proofErr w:type="gramStart"/>
      <w:r>
        <w:t>-"</w:t>
      </w:r>
      <w:proofErr w:type="gramEnd"/>
      <w:r>
        <w:t xml:space="preserve"> - дефис;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б) "</w:t>
      </w:r>
      <w:proofErr w:type="gramStart"/>
      <w:r>
        <w:t>."</w:t>
      </w:r>
      <w:proofErr w:type="gramEnd"/>
      <w:r>
        <w:t xml:space="preserve"> - точка;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в</w:t>
      </w:r>
      <w:proofErr w:type="gramStart"/>
      <w:r>
        <w:t xml:space="preserve">) "(" - </w:t>
      </w:r>
      <w:proofErr w:type="gramEnd"/>
      <w:r>
        <w:t>открывающая круглая скобка;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proofErr w:type="gramStart"/>
      <w:r>
        <w:t>г) ")" - закрывающая круглая скобка;</w:t>
      </w:r>
      <w:proofErr w:type="gramEnd"/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д) "N" - знак номера.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56.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58.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 xml:space="preserve">60. Составные части наименований элементов планировочной структуры и элементов улично-дорожной </w:t>
      </w:r>
      <w:proofErr w:type="gramStart"/>
      <w:r>
        <w:t>сети, представляющие собой имя и фамилию или звание и фамилию употребляются</w:t>
      </w:r>
      <w:proofErr w:type="gramEnd"/>
      <w:r>
        <w:t xml:space="preserve"> с полным написанием имени и фамилии или звания и фамилии.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При формировании номерной части адреса используются арабские цифры и при необходимости буквы русского алфавита, за исключением букв "е", "з", "й", "ъ", "ы" и "ь", а также символ "/" - косая черта.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E836A9" w:rsidRDefault="00E836A9" w:rsidP="00E836A9">
      <w:pPr>
        <w:pStyle w:val="consplusnormal"/>
        <w:spacing w:before="0" w:beforeAutospacing="0" w:after="0" w:afterAutospacing="0"/>
        <w:ind w:left="-360" w:right="-441"/>
        <w:jc w:val="both"/>
      </w:pPr>
      <w:r>
        <w:t>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E836A9" w:rsidRDefault="00E836A9" w:rsidP="00E836A9"/>
    <w:p w:rsidR="00E836A9" w:rsidRDefault="00E836A9" w:rsidP="00E836A9">
      <w:pPr>
        <w:spacing w:line="200" w:lineRule="atLeast"/>
        <w:ind w:left="-540" w:right="-365"/>
      </w:pPr>
    </w:p>
    <w:p w:rsidR="00E836A9" w:rsidRDefault="00E836A9" w:rsidP="00E836A9">
      <w:pPr>
        <w:spacing w:line="200" w:lineRule="atLeast"/>
        <w:ind w:left="-540" w:right="-365"/>
      </w:pPr>
    </w:p>
    <w:p w:rsidR="00F557B7" w:rsidRDefault="00F557B7">
      <w:bookmarkStart w:id="0" w:name="_GoBack"/>
      <w:bookmarkEnd w:id="0"/>
    </w:p>
    <w:sectPr w:rsidR="00F5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DF"/>
    <w:rsid w:val="00022CDF"/>
    <w:rsid w:val="00E836A9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836A9"/>
    <w:rPr>
      <w:color w:val="0000FF"/>
      <w:u w:val="single"/>
    </w:rPr>
  </w:style>
  <w:style w:type="paragraph" w:customStyle="1" w:styleId="consplusnormal">
    <w:name w:val="consplusnormal"/>
    <w:basedOn w:val="a"/>
    <w:rsid w:val="00E836A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E836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836A9"/>
    <w:rPr>
      <w:color w:val="0000FF"/>
      <w:u w:val="single"/>
    </w:rPr>
  </w:style>
  <w:style w:type="paragraph" w:customStyle="1" w:styleId="consplusnormal">
    <w:name w:val="consplusnormal"/>
    <w:basedOn w:val="a"/>
    <w:rsid w:val="00E836A9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E836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D3CFBA2A105CCDCD51190F438D42FCC9516BD8E039B65738E44E6C19002EDA9DB146F873256EE3fF5DL" TargetMode="External"/><Relationship Id="rId18" Type="http://schemas.openxmlformats.org/officeDocument/2006/relationships/hyperlink" Target="consultantplus://offline/ref=12D3CFBA2A105CCDCD51190F438D42FCC9506DDFE43AB65738E44E6C19002EDA9DB146FB71f253L" TargetMode="External"/><Relationship Id="rId26" Type="http://schemas.openxmlformats.org/officeDocument/2006/relationships/hyperlink" Target="consultantplus://offline/ref=12D3CFBA2A105CCDCD51190F438D42FCC9516ED1ED39B65738E44E6C19002EDA9DB146F873256EE9fF5FL" TargetMode="External"/><Relationship Id="rId39" Type="http://schemas.openxmlformats.org/officeDocument/2006/relationships/hyperlink" Target="http://glush.rkursk.ru/index.php?mun_obr=33&amp;sub_menus_id=24740&amp;print=1&amp;id_mat=69093" TargetMode="External"/><Relationship Id="rId21" Type="http://schemas.openxmlformats.org/officeDocument/2006/relationships/hyperlink" Target="consultantplus://offline/ref=12D3CFBA2A105CCDCD51190F438D42FCC9506CDAE036B65738E44E6C19002EDA9DB146FDf75AL" TargetMode="External"/><Relationship Id="rId34" Type="http://schemas.openxmlformats.org/officeDocument/2006/relationships/hyperlink" Target="http://glush.rkursk.ru/index.php?mun_obr=33&amp;sub_menus_id=24740&amp;print=1&amp;id_mat=69093" TargetMode="External"/><Relationship Id="rId42" Type="http://schemas.openxmlformats.org/officeDocument/2006/relationships/hyperlink" Target="http://glush.rkursk.ru/index.php?mun_obr=33&amp;sub_menus_id=24740&amp;print=1&amp;id_mat=69093" TargetMode="External"/><Relationship Id="rId47" Type="http://schemas.openxmlformats.org/officeDocument/2006/relationships/hyperlink" Target="http://glush.rkursk.ru/index.php?mun_obr=33&amp;sub_menus_id=24740&amp;print=1&amp;id_mat=69093" TargetMode="External"/><Relationship Id="rId50" Type="http://schemas.openxmlformats.org/officeDocument/2006/relationships/hyperlink" Target="http://glush.rkursk.ru/index.php?mun_obr=33&amp;sub_menus_id=24740&amp;print=1&amp;id_mat=69093" TargetMode="External"/><Relationship Id="rId55" Type="http://schemas.openxmlformats.org/officeDocument/2006/relationships/hyperlink" Target="http://glush.rkursk.ru/index.php?mun_obr=33&amp;sub_menus_id=24740&amp;print=1&amp;id_mat=69093" TargetMode="External"/><Relationship Id="rId7" Type="http://schemas.openxmlformats.org/officeDocument/2006/relationships/hyperlink" Target="consultantplus://offline/ref=12D3CFBA2A105CCDCD51190F438D42FCC9506DDFE43AB65738E44E6C19002EDA9DB146F873256DE9fF52L" TargetMode="External"/><Relationship Id="rId12" Type="http://schemas.openxmlformats.org/officeDocument/2006/relationships/hyperlink" Target="consultantplus://offline/ref=12D3CFBA2A105CCDCD51190F438D42FCC9506CDAE036B65738E44E6C19f050L" TargetMode="External"/><Relationship Id="rId17" Type="http://schemas.openxmlformats.org/officeDocument/2006/relationships/hyperlink" Target="consultantplus://offline/ref=12D3CFBA2A105CCDCD51190F438D42FCC9506DDFE43AB65738E44E6C19002EDA9DB146F8f753L" TargetMode="External"/><Relationship Id="rId25" Type="http://schemas.openxmlformats.org/officeDocument/2006/relationships/hyperlink" Target="consultantplus://offline/ref=12D3CFBA2A105CCDCD51190F438D42FCC95164D1E43DB65738E44E6C19002EDA9DB146F873256AEEfF5EL" TargetMode="External"/><Relationship Id="rId33" Type="http://schemas.openxmlformats.org/officeDocument/2006/relationships/hyperlink" Target="http://glush.rkursk.ru/index.php?mun_obr=33&amp;sub_menus_id=24740&amp;print=1&amp;id_mat=69093" TargetMode="External"/><Relationship Id="rId38" Type="http://schemas.openxmlformats.org/officeDocument/2006/relationships/hyperlink" Target="http://glush.rkursk.ru/index.php?mun_obr=33&amp;sub_menus_id=24740&amp;print=1&amp;id_mat=69093" TargetMode="External"/><Relationship Id="rId46" Type="http://schemas.openxmlformats.org/officeDocument/2006/relationships/hyperlink" Target="http://glush.rkursk.ru/index.php?mun_obr=33&amp;sub_menus_id=24740&amp;print=1&amp;id_mat=69093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2D3CFBA2A105CCDCD51190F438D42FCC9506DDFE43AB65738E44E6C19002EDA9DB146F873256DE9fF52L" TargetMode="External"/><Relationship Id="rId20" Type="http://schemas.openxmlformats.org/officeDocument/2006/relationships/hyperlink" Target="consultantplus://offline/ref=12D3CFBA2A105CCDCD51190F438D42FCC9516BD8E43BB65738E44E6C19002EDA9DB146F876f254L" TargetMode="External"/><Relationship Id="rId29" Type="http://schemas.openxmlformats.org/officeDocument/2006/relationships/hyperlink" Target="http://glush.rkursk.ru/index.php?mun_obr=33&amp;sub_menus_id=24740&amp;print=1&amp;id_mat=69093" TargetMode="External"/><Relationship Id="rId41" Type="http://schemas.openxmlformats.org/officeDocument/2006/relationships/hyperlink" Target="http://glush.rkursk.ru/index.php?mun_obr=33&amp;sub_menus_id=24740&amp;print=1&amp;id_mat=69093" TargetMode="External"/><Relationship Id="rId54" Type="http://schemas.openxmlformats.org/officeDocument/2006/relationships/hyperlink" Target="http://glush.rkursk.ru/index.php?mun_obr=33&amp;sub_menus_id=24740&amp;print=1&amp;id_mat=69093" TargetMode="External"/><Relationship Id="rId1" Type="http://schemas.openxmlformats.org/officeDocument/2006/relationships/styles" Target="styles.xml"/><Relationship Id="rId6" Type="http://schemas.openxmlformats.org/officeDocument/2006/relationships/hyperlink" Target="http://glush.rkursk.ru/index.php?mun_obr=33&amp;sub_menus_id=24740&amp;print=1&amp;id_mat=69093" TargetMode="External"/><Relationship Id="rId11" Type="http://schemas.openxmlformats.org/officeDocument/2006/relationships/hyperlink" Target="consultantplus://offline/ref=12D3CFBA2A105CCDCD51190F438D42FCC9506DDFE43AB65738E44E6C19002EDA9DB146F873256DEDfF58L" TargetMode="External"/><Relationship Id="rId24" Type="http://schemas.openxmlformats.org/officeDocument/2006/relationships/hyperlink" Target="consultantplus://offline/ref=12D3CFBA2A105CCDCD51190F438D42FCC9516BD8E039B65738E44E6C19002EDA9DB146F873256CE8fF5EL" TargetMode="External"/><Relationship Id="rId32" Type="http://schemas.openxmlformats.org/officeDocument/2006/relationships/hyperlink" Target="http://glush.rkursk.ru/index.php?mun_obr=33&amp;sub_menus_id=24740&amp;print=1&amp;id_mat=69093" TargetMode="External"/><Relationship Id="rId37" Type="http://schemas.openxmlformats.org/officeDocument/2006/relationships/hyperlink" Target="http://glush.rkursk.ru/index.php?mun_obr=33&amp;sub_menus_id=24740&amp;print=1&amp;id_mat=69093" TargetMode="External"/><Relationship Id="rId40" Type="http://schemas.openxmlformats.org/officeDocument/2006/relationships/hyperlink" Target="http://glush.rkursk.ru/index.php?mun_obr=33&amp;sub_menus_id=24740&amp;print=1&amp;id_mat=69093" TargetMode="External"/><Relationship Id="rId45" Type="http://schemas.openxmlformats.org/officeDocument/2006/relationships/hyperlink" Target="http://glush.rkursk.ru/index.php?mun_obr=33&amp;sub_menus_id=24740&amp;print=1&amp;id_mat=69093" TargetMode="External"/><Relationship Id="rId53" Type="http://schemas.openxmlformats.org/officeDocument/2006/relationships/hyperlink" Target="http://glush.rkursk.ru/index.php?mun_obr=33&amp;sub_menus_id=24740&amp;print=1&amp;id_mat=69093" TargetMode="External"/><Relationship Id="rId58" Type="http://schemas.openxmlformats.org/officeDocument/2006/relationships/hyperlink" Target="consultantplus://offline/ref=12D3CFBA2A105CCDCD51190F438D42FCCA5F6ADCEF69E15569B140f659L" TargetMode="External"/><Relationship Id="rId5" Type="http://schemas.openxmlformats.org/officeDocument/2006/relationships/hyperlink" Target="http://glush.rkursk.ru/index.php?mun_obr=33&amp;sub_menus_id=24740&amp;print=1&amp;id_mat=69093" TargetMode="External"/><Relationship Id="rId15" Type="http://schemas.openxmlformats.org/officeDocument/2006/relationships/hyperlink" Target="consultantplus://offline/ref=12D3CFBA2A105CCDCD51190F438D42FCC9556DDBE63FB65738E44E6C19002EDA9DB146F873256FEBfF5BL" TargetMode="External"/><Relationship Id="rId23" Type="http://schemas.openxmlformats.org/officeDocument/2006/relationships/hyperlink" Target="consultantplus://offline/ref=12D3CFBA2A105CCDCD51190F438D42FCC15E6BDFE534EB5D30BD426Ef15EL" TargetMode="External"/><Relationship Id="rId28" Type="http://schemas.openxmlformats.org/officeDocument/2006/relationships/hyperlink" Target="http://glush.rkursk.ru/index.php?mun_obr=33&amp;sub_menus_id=24740&amp;print=1&amp;id_mat=69093" TargetMode="External"/><Relationship Id="rId36" Type="http://schemas.openxmlformats.org/officeDocument/2006/relationships/hyperlink" Target="http://glush.rkursk.ru/index.php?mun_obr=33&amp;sub_menus_id=24740&amp;print=1&amp;id_mat=69093" TargetMode="External"/><Relationship Id="rId49" Type="http://schemas.openxmlformats.org/officeDocument/2006/relationships/hyperlink" Target="http://glush.rkursk.ru/index.php?mun_obr=33&amp;sub_menus_id=24740&amp;print=1&amp;id_mat=69093" TargetMode="External"/><Relationship Id="rId57" Type="http://schemas.openxmlformats.org/officeDocument/2006/relationships/hyperlink" Target="http://glush.rkursk.ru/index.php?mun_obr=33&amp;sub_menus_id=24740&amp;print=1&amp;id_mat=69093" TargetMode="External"/><Relationship Id="rId10" Type="http://schemas.openxmlformats.org/officeDocument/2006/relationships/hyperlink" Target="consultantplus://offline/ref=12D3CFBA2A105CCDCD51190F438D42FCC9506DDFE43AB65738E44E6C19002EDA9DB146F873256DEDfF58L" TargetMode="External"/><Relationship Id="rId19" Type="http://schemas.openxmlformats.org/officeDocument/2006/relationships/hyperlink" Target="consultantplus://offline/ref=12D3CFBA2A105CCDCD51190F438D42FCC9506DDFE43AB65738E44E6C19002EDA9DB146FEf751L" TargetMode="External"/><Relationship Id="rId31" Type="http://schemas.openxmlformats.org/officeDocument/2006/relationships/hyperlink" Target="http://glush.rkursk.ru/index.php?mun_obr=33&amp;sub_menus_id=24740&amp;print=1&amp;id_mat=69093" TargetMode="External"/><Relationship Id="rId44" Type="http://schemas.openxmlformats.org/officeDocument/2006/relationships/hyperlink" Target="http://glush.rkursk.ru/index.php?mun_obr=33&amp;sub_menus_id=24740&amp;print=1&amp;id_mat=69093" TargetMode="External"/><Relationship Id="rId52" Type="http://schemas.openxmlformats.org/officeDocument/2006/relationships/hyperlink" Target="http://glush.rkursk.ru/index.php?mun_obr=33&amp;sub_menus_id=24740&amp;print=1&amp;id_mat=69093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D3CFBA2A105CCDCD51190F438D42FCC9506CDAE036B65738E44E6C19002EDA9DB146F8732569E9fF52L" TargetMode="External"/><Relationship Id="rId14" Type="http://schemas.openxmlformats.org/officeDocument/2006/relationships/hyperlink" Target="consultantplus://offline/ref=12D3CFBA2A105CCDCD51190F438D42FCC9506DDFE43AB65738E44E6C19f050L" TargetMode="External"/><Relationship Id="rId22" Type="http://schemas.openxmlformats.org/officeDocument/2006/relationships/hyperlink" Target="http://glush.rkursk.ru/index.php?mun_obr=33&amp;sub_menus_id=24740&amp;print=1&amp;id_mat=69093" TargetMode="External"/><Relationship Id="rId27" Type="http://schemas.openxmlformats.org/officeDocument/2006/relationships/hyperlink" Target="consultantplus://offline/ref=12D3CFBA2A105CCDCD51190F438D42FCC9516FDEE03DB65738E44E6C19002EDA9DB146FD75f250L" TargetMode="External"/><Relationship Id="rId30" Type="http://schemas.openxmlformats.org/officeDocument/2006/relationships/hyperlink" Target="http://glush.rkursk.ru/index.php?mun_obr=33&amp;sub_menus_id=24740&amp;print=1&amp;id_mat=69093" TargetMode="External"/><Relationship Id="rId35" Type="http://schemas.openxmlformats.org/officeDocument/2006/relationships/hyperlink" Target="http://glush.rkursk.ru/index.php?mun_obr=33&amp;sub_menus_id=24740&amp;print=1&amp;id_mat=69093" TargetMode="External"/><Relationship Id="rId43" Type="http://schemas.openxmlformats.org/officeDocument/2006/relationships/hyperlink" Target="http://glush.rkursk.ru/index.php?mun_obr=33&amp;sub_menus_id=24740&amp;print=1&amp;id_mat=69093" TargetMode="External"/><Relationship Id="rId48" Type="http://schemas.openxmlformats.org/officeDocument/2006/relationships/hyperlink" Target="http://glush.rkursk.ru/index.php?mun_obr=33&amp;sub_menus_id=24740&amp;print=1&amp;id_mat=69093" TargetMode="External"/><Relationship Id="rId56" Type="http://schemas.openxmlformats.org/officeDocument/2006/relationships/hyperlink" Target="http://glush.rkursk.ru/index.php?mun_obr=33&amp;sub_menus_id=24740&amp;print=1&amp;id_mat=69093" TargetMode="External"/><Relationship Id="rId8" Type="http://schemas.openxmlformats.org/officeDocument/2006/relationships/hyperlink" Target="consultantplus://offline/ref=12D3CFBA2A105CCDCD51190F438D42FCC9506DDFE43AB65738E44E6C19002EDA9DB146F8f753L" TargetMode="External"/><Relationship Id="rId51" Type="http://schemas.openxmlformats.org/officeDocument/2006/relationships/hyperlink" Target="http://glush.rkursk.ru/index.php?mun_obr=33&amp;sub_menus_id=24740&amp;print=1&amp;id_mat=6909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6928</Words>
  <Characters>39496</Characters>
  <Application>Microsoft Office Word</Application>
  <DocSecurity>0</DocSecurity>
  <Lines>329</Lines>
  <Paragraphs>92</Paragraphs>
  <ScaleCrop>false</ScaleCrop>
  <Company>SPecialiST RePack</Company>
  <LinksUpToDate>false</LinksUpToDate>
  <CharactersWithSpaces>46332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2016-04-04T13:27:00Z</dcterms:created>
  <dcterms:modified xsi:type="dcterms:W3CDTF">2016-04-04T13:28:00Z</dcterms:modified>
</cp:coreProperties>
</file>